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F92E" w14:textId="55DE09F7" w:rsidR="004641CE" w:rsidRDefault="004641CE" w:rsidP="004641CE">
      <w:pPr>
        <w:jc w:val="center"/>
        <w:rPr>
          <w:b/>
          <w:sz w:val="28"/>
          <w:szCs w:val="28"/>
        </w:rPr>
      </w:pPr>
      <w:r w:rsidRPr="004641CE">
        <w:rPr>
          <w:b/>
          <w:sz w:val="28"/>
          <w:szCs w:val="28"/>
        </w:rPr>
        <w:t>Jogi felsőoktatási szakképzés záródolgozati témakörök</w:t>
      </w:r>
    </w:p>
    <w:p w14:paraId="423124E4" w14:textId="726128B3" w:rsidR="00B4315A" w:rsidRDefault="00B4315A" w:rsidP="004641CE">
      <w:pPr>
        <w:jc w:val="center"/>
        <w:rPr>
          <w:b/>
          <w:sz w:val="28"/>
          <w:szCs w:val="28"/>
        </w:rPr>
      </w:pPr>
    </w:p>
    <w:p w14:paraId="723A8131" w14:textId="47CE7151" w:rsidR="004641CE" w:rsidRDefault="004641CE" w:rsidP="004641CE">
      <w:r>
        <w:t xml:space="preserve">Közigazgatási </w:t>
      </w:r>
      <w:r w:rsidR="00B4315A">
        <w:t>és Infókommunikációs Tanszék</w:t>
      </w:r>
      <w:r>
        <w:t xml:space="preserve"> </w:t>
      </w:r>
    </w:p>
    <w:p w14:paraId="497B20B3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>A rendészet mai jellemzői</w:t>
      </w:r>
    </w:p>
    <w:p w14:paraId="13A23C16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 xml:space="preserve">A kulturális igazgatás egyes területei </w:t>
      </w:r>
    </w:p>
    <w:p w14:paraId="51E7CF4A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 xml:space="preserve">A minisztériumok felépítése és működése a mai Magyarországon </w:t>
      </w:r>
    </w:p>
    <w:p w14:paraId="450825AC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 xml:space="preserve">Az eljárásjog átalakulása a közigazgatásban </w:t>
      </w:r>
    </w:p>
    <w:p w14:paraId="6499FE84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 xml:space="preserve">A közigazgatás személyi állománya </w:t>
      </w:r>
    </w:p>
    <w:p w14:paraId="02C5EF4A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 xml:space="preserve">A közigazgatás egyszerűsítése </w:t>
      </w:r>
    </w:p>
    <w:p w14:paraId="7E799B7B" w14:textId="77777777" w:rsidR="004641CE" w:rsidRDefault="004641CE" w:rsidP="004641CE">
      <w:pPr>
        <w:pStyle w:val="Listaszerbekezds"/>
        <w:numPr>
          <w:ilvl w:val="0"/>
          <w:numId w:val="1"/>
        </w:numPr>
      </w:pPr>
      <w:r>
        <w:t xml:space="preserve">A helyi önkormányzatok szabályozása </w:t>
      </w:r>
    </w:p>
    <w:p w14:paraId="1A4EC755" w14:textId="77777777" w:rsidR="004641CE" w:rsidRDefault="004641CE" w:rsidP="004641CE">
      <w:r>
        <w:t xml:space="preserve"> </w:t>
      </w:r>
    </w:p>
    <w:p w14:paraId="5B41C5D8" w14:textId="77777777" w:rsidR="004641CE" w:rsidRDefault="004641CE" w:rsidP="004641CE">
      <w:r>
        <w:t xml:space="preserve">Bűnügyi Tudományok Intézete </w:t>
      </w:r>
    </w:p>
    <w:p w14:paraId="054FD1A1" w14:textId="77777777" w:rsidR="004641CE" w:rsidRDefault="004641CE" w:rsidP="004641CE">
      <w:pPr>
        <w:pStyle w:val="Listaszerbekezds"/>
        <w:numPr>
          <w:ilvl w:val="0"/>
          <w:numId w:val="2"/>
        </w:numPr>
      </w:pPr>
      <w:r>
        <w:t xml:space="preserve">A szándékosság a büntetőjogban </w:t>
      </w:r>
    </w:p>
    <w:p w14:paraId="6229BF04" w14:textId="77777777" w:rsidR="004641CE" w:rsidRDefault="004641CE" w:rsidP="004641CE">
      <w:pPr>
        <w:pStyle w:val="Listaszerbekezds"/>
        <w:numPr>
          <w:ilvl w:val="0"/>
          <w:numId w:val="2"/>
        </w:numPr>
      </w:pPr>
      <w:r>
        <w:t xml:space="preserve">Gondatlan deliktumok </w:t>
      </w:r>
    </w:p>
    <w:p w14:paraId="7691D8C3" w14:textId="77777777" w:rsidR="004641CE" w:rsidRDefault="004641CE" w:rsidP="004641CE">
      <w:pPr>
        <w:pStyle w:val="Listaszerbekezds"/>
        <w:numPr>
          <w:ilvl w:val="0"/>
          <w:numId w:val="2"/>
        </w:numPr>
      </w:pPr>
      <w:r>
        <w:t xml:space="preserve">A büntetőjogi szankciók a magyar büntetőjogban </w:t>
      </w:r>
    </w:p>
    <w:p w14:paraId="5435A8A6" w14:textId="77777777" w:rsidR="004641CE" w:rsidRDefault="004641CE" w:rsidP="004641CE">
      <w:pPr>
        <w:pStyle w:val="Listaszerbekezds"/>
        <w:numPr>
          <w:ilvl w:val="0"/>
          <w:numId w:val="2"/>
        </w:numPr>
      </w:pPr>
      <w:r>
        <w:t xml:space="preserve">A fiatalkorúakra vonatkozó speciális rendelkezések </w:t>
      </w:r>
    </w:p>
    <w:p w14:paraId="2993D33B" w14:textId="77777777" w:rsidR="004641CE" w:rsidRDefault="004641CE" w:rsidP="004641CE">
      <w:pPr>
        <w:pStyle w:val="Listaszerbekezds"/>
        <w:numPr>
          <w:ilvl w:val="0"/>
          <w:numId w:val="2"/>
        </w:numPr>
      </w:pPr>
      <w:r>
        <w:t xml:space="preserve">A társas bűnelkövetői alakzatok </w:t>
      </w:r>
    </w:p>
    <w:p w14:paraId="271B39A1" w14:textId="77777777" w:rsidR="004641CE" w:rsidRDefault="004641CE" w:rsidP="004641CE">
      <w:r>
        <w:t xml:space="preserve"> </w:t>
      </w:r>
    </w:p>
    <w:p w14:paraId="5A7E9BFF" w14:textId="77777777" w:rsidR="006B483C" w:rsidRDefault="006B483C" w:rsidP="004641CE">
      <w:r>
        <w:t xml:space="preserve">Polgári Eljárásjogi Tanszék </w:t>
      </w:r>
    </w:p>
    <w:p w14:paraId="46335C8E" w14:textId="77777777" w:rsidR="006B483C" w:rsidRDefault="004641CE" w:rsidP="006B483C">
      <w:pPr>
        <w:pStyle w:val="Listaszerbekezds"/>
        <w:numPr>
          <w:ilvl w:val="0"/>
          <w:numId w:val="3"/>
        </w:numPr>
      </w:pPr>
      <w:r>
        <w:t>Ké</w:t>
      </w:r>
      <w:r w:rsidR="006B483C">
        <w:t xml:space="preserve">pviselet a polgári eljárásban </w:t>
      </w:r>
    </w:p>
    <w:p w14:paraId="3B728209" w14:textId="77777777" w:rsidR="006B483C" w:rsidRDefault="006B483C" w:rsidP="006B483C">
      <w:pPr>
        <w:pStyle w:val="Listaszerbekezds"/>
        <w:numPr>
          <w:ilvl w:val="0"/>
          <w:numId w:val="3"/>
        </w:numPr>
      </w:pPr>
      <w:r>
        <w:t xml:space="preserve">A bizonyítás eszközei  </w:t>
      </w:r>
    </w:p>
    <w:p w14:paraId="32F373EE" w14:textId="77777777" w:rsidR="006B483C" w:rsidRDefault="006B483C" w:rsidP="006B483C">
      <w:pPr>
        <w:pStyle w:val="Listaszerbekezds"/>
        <w:numPr>
          <w:ilvl w:val="0"/>
          <w:numId w:val="3"/>
        </w:numPr>
      </w:pPr>
      <w:r>
        <w:t xml:space="preserve">Az ügyvédi hivatás </w:t>
      </w:r>
    </w:p>
    <w:p w14:paraId="40B33113" w14:textId="77777777" w:rsidR="006B483C" w:rsidRDefault="006B483C" w:rsidP="006B483C">
      <w:pPr>
        <w:pStyle w:val="Listaszerbekezds"/>
        <w:numPr>
          <w:ilvl w:val="0"/>
          <w:numId w:val="3"/>
        </w:numPr>
      </w:pPr>
      <w:r>
        <w:t xml:space="preserve">Házassági perek szabályozása </w:t>
      </w:r>
    </w:p>
    <w:p w14:paraId="356E87E9" w14:textId="77777777" w:rsidR="004641CE" w:rsidRDefault="004641CE" w:rsidP="006B483C">
      <w:pPr>
        <w:pStyle w:val="Listaszerbekezds"/>
        <w:numPr>
          <w:ilvl w:val="0"/>
          <w:numId w:val="3"/>
        </w:numPr>
      </w:pPr>
      <w:r>
        <w:t xml:space="preserve">A közszereplők személyiségvédelme </w:t>
      </w:r>
    </w:p>
    <w:p w14:paraId="6C60BF99" w14:textId="77777777" w:rsidR="004641CE" w:rsidRDefault="004641CE" w:rsidP="004641CE">
      <w:r>
        <w:t xml:space="preserve"> </w:t>
      </w:r>
    </w:p>
    <w:p w14:paraId="56A33522" w14:textId="73000E5D" w:rsidR="006B483C" w:rsidRDefault="004641CE" w:rsidP="004641CE">
      <w:r>
        <w:t xml:space="preserve">Kereskedelmi </w:t>
      </w:r>
      <w:r w:rsidR="006B483C">
        <w:t xml:space="preserve">Jogi </w:t>
      </w:r>
      <w:r w:rsidR="00470AEE">
        <w:t xml:space="preserve">Tanszék </w:t>
      </w:r>
      <w:r w:rsidR="006B483C">
        <w:t xml:space="preserve">és Pénzügyi Jogi Tanszék </w:t>
      </w:r>
    </w:p>
    <w:p w14:paraId="4E3A5090" w14:textId="77777777" w:rsidR="006B483C" w:rsidRDefault="004641CE" w:rsidP="006B483C">
      <w:pPr>
        <w:pStyle w:val="Listaszerbekezds"/>
        <w:numPr>
          <w:ilvl w:val="0"/>
          <w:numId w:val="4"/>
        </w:numPr>
      </w:pPr>
      <w:r>
        <w:t>A korlátolt fele</w:t>
      </w:r>
      <w:r w:rsidR="006B483C">
        <w:t xml:space="preserve">lősségű társaság szabályozása </w:t>
      </w:r>
    </w:p>
    <w:p w14:paraId="2E317DC7" w14:textId="77777777" w:rsidR="006B483C" w:rsidRDefault="004641CE" w:rsidP="006B483C">
      <w:pPr>
        <w:pStyle w:val="Listaszerbekezds"/>
        <w:numPr>
          <w:ilvl w:val="0"/>
          <w:numId w:val="4"/>
        </w:numPr>
      </w:pPr>
      <w:r>
        <w:t xml:space="preserve">A vezető tisztségviselők felelőssége a </w:t>
      </w:r>
      <w:r w:rsidR="006B483C">
        <w:t xml:space="preserve">gazdasági társaságok esetében </w:t>
      </w:r>
    </w:p>
    <w:p w14:paraId="3BB3107D" w14:textId="77777777" w:rsidR="005528BE" w:rsidRDefault="004641CE" w:rsidP="006B483C">
      <w:pPr>
        <w:pStyle w:val="Listaszerbekezds"/>
        <w:numPr>
          <w:ilvl w:val="0"/>
          <w:numId w:val="4"/>
        </w:numPr>
      </w:pPr>
      <w:r>
        <w:t>Az ügyvezető szer</w:t>
      </w:r>
      <w:r w:rsidR="005528BE">
        <w:t xml:space="preserve">epe a gazdasági társaságokban </w:t>
      </w:r>
    </w:p>
    <w:p w14:paraId="1F714D79" w14:textId="77777777" w:rsidR="004A43E7" w:rsidRDefault="004641CE" w:rsidP="006B483C">
      <w:pPr>
        <w:pStyle w:val="Listaszerbekezds"/>
        <w:numPr>
          <w:ilvl w:val="0"/>
          <w:numId w:val="4"/>
        </w:numPr>
      </w:pPr>
      <w:r>
        <w:t xml:space="preserve">A gazdasági társaságok működésének ellenőrzése  </w:t>
      </w:r>
    </w:p>
    <w:p w14:paraId="5F8C530A" w14:textId="4A93B41B" w:rsidR="004641CE" w:rsidRDefault="004641CE" w:rsidP="006B483C">
      <w:pPr>
        <w:pStyle w:val="Listaszerbekezds"/>
        <w:numPr>
          <w:ilvl w:val="0"/>
          <w:numId w:val="4"/>
        </w:numPr>
      </w:pPr>
      <w:r>
        <w:t xml:space="preserve"> Hitelezői érdekvédelem </w:t>
      </w:r>
    </w:p>
    <w:p w14:paraId="255A995A" w14:textId="77777777" w:rsidR="004641CE" w:rsidRDefault="004641CE" w:rsidP="004641CE">
      <w:r>
        <w:t xml:space="preserve"> </w:t>
      </w:r>
    </w:p>
    <w:p w14:paraId="1FB9C8B2" w14:textId="086EEBCF" w:rsidR="005528BE" w:rsidRDefault="004641CE" w:rsidP="004641CE">
      <w:r>
        <w:t>Jogtörténeti</w:t>
      </w:r>
      <w:r w:rsidR="00470AEE">
        <w:t xml:space="preserve"> és</w:t>
      </w:r>
      <w:r>
        <w:t xml:space="preserve"> Jogelm</w:t>
      </w:r>
      <w:r w:rsidR="005528BE">
        <w:t xml:space="preserve">életi </w:t>
      </w:r>
      <w:r w:rsidR="00470AEE">
        <w:t>Intézet</w:t>
      </w:r>
    </w:p>
    <w:p w14:paraId="35551494" w14:textId="77777777" w:rsidR="005528BE" w:rsidRDefault="004641CE" w:rsidP="005528BE">
      <w:pPr>
        <w:pStyle w:val="Listaszerbekezds"/>
        <w:numPr>
          <w:ilvl w:val="0"/>
          <w:numId w:val="5"/>
        </w:numPr>
      </w:pPr>
      <w:r>
        <w:t>A magya</w:t>
      </w:r>
      <w:r w:rsidR="005528BE">
        <w:t>r bírósági rendszer története</w:t>
      </w:r>
    </w:p>
    <w:p w14:paraId="1C034949" w14:textId="77777777" w:rsidR="005528BE" w:rsidRDefault="004641CE" w:rsidP="005528BE">
      <w:pPr>
        <w:pStyle w:val="Listaszerbekezds"/>
        <w:numPr>
          <w:ilvl w:val="0"/>
          <w:numId w:val="5"/>
        </w:numPr>
      </w:pPr>
      <w:r>
        <w:t xml:space="preserve">Egy </w:t>
      </w:r>
      <w:r w:rsidR="005528BE">
        <w:t xml:space="preserve">híres magyar bűnper története </w:t>
      </w:r>
    </w:p>
    <w:p w14:paraId="451F2EFD" w14:textId="77777777" w:rsidR="004641CE" w:rsidRDefault="004641CE" w:rsidP="005528BE">
      <w:pPr>
        <w:pStyle w:val="Listaszerbekezds"/>
        <w:numPr>
          <w:ilvl w:val="0"/>
          <w:numId w:val="5"/>
        </w:numPr>
      </w:pPr>
      <w:r>
        <w:t xml:space="preserve">A magyar közigazgatási bíráskodás története </w:t>
      </w:r>
    </w:p>
    <w:p w14:paraId="585A85F6" w14:textId="77777777" w:rsidR="005528BE" w:rsidRDefault="004641CE" w:rsidP="005528BE">
      <w:pPr>
        <w:pStyle w:val="Listaszerbekezds"/>
        <w:numPr>
          <w:ilvl w:val="0"/>
          <w:numId w:val="5"/>
        </w:numPr>
      </w:pPr>
      <w:r>
        <w:t>A joge</w:t>
      </w:r>
      <w:r w:rsidR="005528BE">
        <w:t xml:space="preserve">lmélet XXI. századi kihívásai </w:t>
      </w:r>
    </w:p>
    <w:p w14:paraId="23D21758" w14:textId="77777777" w:rsidR="005528BE" w:rsidRDefault="004641CE" w:rsidP="005528BE">
      <w:pPr>
        <w:pStyle w:val="Listaszerbekezds"/>
        <w:numPr>
          <w:ilvl w:val="0"/>
          <w:numId w:val="5"/>
        </w:numPr>
      </w:pPr>
      <w:r>
        <w:t>Jogi etika a hé</w:t>
      </w:r>
      <w:r w:rsidR="005528BE">
        <w:t>tköznapi jogi tevékenységekben</w:t>
      </w:r>
    </w:p>
    <w:p w14:paraId="4DD650CD" w14:textId="77777777" w:rsidR="004641CE" w:rsidRDefault="004641CE" w:rsidP="005528BE">
      <w:pPr>
        <w:pStyle w:val="Listaszerbekezds"/>
        <w:numPr>
          <w:ilvl w:val="0"/>
          <w:numId w:val="5"/>
        </w:numPr>
      </w:pPr>
      <w:r>
        <w:lastRenderedPageBreak/>
        <w:t xml:space="preserve"> A jogászi hivatásrendek etikája </w:t>
      </w:r>
      <w:r>
        <w:t xml:space="preserve"> Jog és erkölcs </w:t>
      </w:r>
    </w:p>
    <w:p w14:paraId="4B2DD250" w14:textId="682AF5AA" w:rsidR="005528BE" w:rsidRDefault="004641CE" w:rsidP="004641CE">
      <w:r>
        <w:t xml:space="preserve"> Polgá</w:t>
      </w:r>
      <w:r w:rsidR="005528BE">
        <w:t xml:space="preserve">ri Jogi Tanszék </w:t>
      </w:r>
    </w:p>
    <w:p w14:paraId="37EA30CA" w14:textId="77777777" w:rsidR="005528BE" w:rsidRDefault="004641CE" w:rsidP="005528BE">
      <w:pPr>
        <w:pStyle w:val="Listaszerbekezds"/>
        <w:numPr>
          <w:ilvl w:val="0"/>
          <w:numId w:val="7"/>
        </w:numPr>
      </w:pPr>
      <w:r>
        <w:t>Az alapelvek jelentősége a polgár</w:t>
      </w:r>
      <w:r w:rsidR="005528BE">
        <w:t xml:space="preserve">i jogban; </w:t>
      </w:r>
    </w:p>
    <w:p w14:paraId="2E5E742D" w14:textId="77777777" w:rsidR="005528BE" w:rsidRDefault="004641CE" w:rsidP="005528BE">
      <w:pPr>
        <w:pStyle w:val="Listaszerbekezds"/>
        <w:numPr>
          <w:ilvl w:val="0"/>
          <w:numId w:val="7"/>
        </w:numPr>
      </w:pPr>
      <w:r>
        <w:t>A szerződés</w:t>
      </w:r>
      <w:r w:rsidR="005528BE">
        <w:t xml:space="preserve">kötés alapelvei és folyamata; </w:t>
      </w:r>
    </w:p>
    <w:p w14:paraId="789B9E10" w14:textId="77777777" w:rsidR="005528BE" w:rsidRDefault="004641CE" w:rsidP="005528BE">
      <w:pPr>
        <w:pStyle w:val="Listaszerbekezds"/>
        <w:numPr>
          <w:ilvl w:val="0"/>
          <w:numId w:val="7"/>
        </w:numPr>
      </w:pPr>
      <w:r>
        <w:t>A szerz</w:t>
      </w:r>
      <w:r w:rsidR="005528BE">
        <w:t xml:space="preserve">ődésszegés és következményei; </w:t>
      </w:r>
    </w:p>
    <w:p w14:paraId="050BC31A" w14:textId="77777777" w:rsidR="005528BE" w:rsidRDefault="004641CE" w:rsidP="005528BE">
      <w:pPr>
        <w:pStyle w:val="Listaszerbekezds"/>
        <w:numPr>
          <w:ilvl w:val="0"/>
          <w:numId w:val="7"/>
        </w:numPr>
      </w:pPr>
      <w:r>
        <w:t>A szerződések tipizálásának egyes kérdései, a gondossági kötelmek és az ere</w:t>
      </w:r>
      <w:r w:rsidR="005528BE">
        <w:t xml:space="preserve">dménykötelmek szétválasztása; </w:t>
      </w:r>
    </w:p>
    <w:p w14:paraId="2F487684" w14:textId="77777777" w:rsidR="004641CE" w:rsidRDefault="004641CE" w:rsidP="005528BE">
      <w:pPr>
        <w:pStyle w:val="Listaszerbekezds"/>
        <w:numPr>
          <w:ilvl w:val="0"/>
          <w:numId w:val="7"/>
        </w:numPr>
      </w:pPr>
      <w:r>
        <w:t xml:space="preserve">A törvényes öröklés és a végrendeleti öröklés kapcsolódási pontjai. </w:t>
      </w:r>
    </w:p>
    <w:p w14:paraId="09F77707" w14:textId="77777777" w:rsidR="004641CE" w:rsidRDefault="004641CE" w:rsidP="004641CE">
      <w:r>
        <w:t xml:space="preserve"> </w:t>
      </w:r>
    </w:p>
    <w:p w14:paraId="759E0F8C" w14:textId="680ACDEF" w:rsidR="005528BE" w:rsidRDefault="005528BE" w:rsidP="004641CE">
      <w:r>
        <w:t xml:space="preserve">Alkotmányjogi </w:t>
      </w:r>
      <w:r w:rsidR="00470AEE">
        <w:t xml:space="preserve">és Egyházjogi </w:t>
      </w:r>
      <w:r>
        <w:t xml:space="preserve">Tanszék </w:t>
      </w:r>
    </w:p>
    <w:p w14:paraId="4BC75D0D" w14:textId="77777777" w:rsidR="005528BE" w:rsidRDefault="005528BE" w:rsidP="005528BE">
      <w:pPr>
        <w:pStyle w:val="Listaszerbekezds"/>
        <w:numPr>
          <w:ilvl w:val="0"/>
          <w:numId w:val="8"/>
        </w:numPr>
      </w:pPr>
      <w:r>
        <w:t xml:space="preserve">A hatalommegosztás kérdésköre </w:t>
      </w:r>
    </w:p>
    <w:p w14:paraId="3A49AAD8" w14:textId="77777777" w:rsidR="005528BE" w:rsidRDefault="004641CE" w:rsidP="005528BE">
      <w:pPr>
        <w:pStyle w:val="Listaszerbekezds"/>
        <w:numPr>
          <w:ilvl w:val="0"/>
          <w:numId w:val="8"/>
        </w:numPr>
      </w:pPr>
      <w:r>
        <w:t>Az</w:t>
      </w:r>
      <w:r w:rsidR="005528BE">
        <w:t xml:space="preserve"> igazságszolgáltatás működése </w:t>
      </w:r>
    </w:p>
    <w:p w14:paraId="372BE242" w14:textId="77777777" w:rsidR="005528BE" w:rsidRDefault="005528BE" w:rsidP="005528BE">
      <w:pPr>
        <w:pStyle w:val="Listaszerbekezds"/>
        <w:numPr>
          <w:ilvl w:val="0"/>
          <w:numId w:val="8"/>
        </w:numPr>
      </w:pPr>
      <w:r>
        <w:t xml:space="preserve">Az alkotmánybíráskodás </w:t>
      </w:r>
    </w:p>
    <w:p w14:paraId="2993C3E3" w14:textId="77777777" w:rsidR="005528BE" w:rsidRDefault="004641CE" w:rsidP="005528BE">
      <w:pPr>
        <w:pStyle w:val="Listaszerbekezds"/>
        <w:numPr>
          <w:ilvl w:val="0"/>
          <w:numId w:val="8"/>
        </w:numPr>
      </w:pPr>
      <w:r>
        <w:t xml:space="preserve">Az </w:t>
      </w:r>
      <w:r w:rsidR="005528BE">
        <w:t xml:space="preserve">államfő jogállása, hatáskörei </w:t>
      </w:r>
    </w:p>
    <w:p w14:paraId="24CEA100" w14:textId="77777777" w:rsidR="004641CE" w:rsidRDefault="004641CE" w:rsidP="005528BE">
      <w:pPr>
        <w:pStyle w:val="Listaszerbekezds"/>
        <w:numPr>
          <w:ilvl w:val="0"/>
          <w:numId w:val="8"/>
        </w:numPr>
      </w:pPr>
      <w:r>
        <w:t xml:space="preserve">Az alapvető jogok generációi és garanciái </w:t>
      </w:r>
    </w:p>
    <w:p w14:paraId="2603460F" w14:textId="77777777" w:rsidR="004641CE" w:rsidRDefault="004641CE" w:rsidP="004641CE">
      <w:r>
        <w:t xml:space="preserve"> </w:t>
      </w:r>
    </w:p>
    <w:p w14:paraId="66A364BF" w14:textId="77777777" w:rsidR="004641CE" w:rsidRDefault="004641CE" w:rsidP="004641CE">
      <w:r>
        <w:t xml:space="preserve">Munkajogi és Szociális Jogi Tanszék </w:t>
      </w:r>
    </w:p>
    <w:p w14:paraId="255CCF2D" w14:textId="77777777" w:rsidR="005528BE" w:rsidRDefault="004641CE" w:rsidP="005528BE">
      <w:pPr>
        <w:pStyle w:val="Listaszerbekezds"/>
        <w:numPr>
          <w:ilvl w:val="0"/>
          <w:numId w:val="9"/>
        </w:numPr>
      </w:pPr>
      <w:r>
        <w:t xml:space="preserve">A munkaerőpiac egyes speciális csoportjainak (pl. pályakezdők, idősödő munkavállalók </w:t>
      </w:r>
      <w:r w:rsidR="005528BE">
        <w:t xml:space="preserve">stb.) munkaerő-piaci helyzete </w:t>
      </w:r>
    </w:p>
    <w:p w14:paraId="7484B860" w14:textId="77777777" w:rsidR="005528BE" w:rsidRDefault="005528BE" w:rsidP="005528BE">
      <w:pPr>
        <w:pStyle w:val="Listaszerbekezds"/>
        <w:numPr>
          <w:ilvl w:val="0"/>
          <w:numId w:val="9"/>
        </w:numPr>
      </w:pPr>
      <w:r>
        <w:t xml:space="preserve">A közfoglalkoztatás </w:t>
      </w:r>
    </w:p>
    <w:p w14:paraId="22A24292" w14:textId="77777777" w:rsidR="005528BE" w:rsidRDefault="005528BE" w:rsidP="005528BE">
      <w:pPr>
        <w:pStyle w:val="Listaszerbekezds"/>
        <w:numPr>
          <w:ilvl w:val="0"/>
          <w:numId w:val="9"/>
        </w:numPr>
      </w:pPr>
      <w:r>
        <w:t xml:space="preserve">A munkaviszony megszüntetése </w:t>
      </w:r>
    </w:p>
    <w:p w14:paraId="45E0B314" w14:textId="77777777" w:rsidR="005528BE" w:rsidRDefault="005528BE" w:rsidP="005528BE">
      <w:pPr>
        <w:pStyle w:val="Listaszerbekezds"/>
        <w:numPr>
          <w:ilvl w:val="0"/>
          <w:numId w:val="9"/>
        </w:numPr>
      </w:pPr>
      <w:r>
        <w:t xml:space="preserve">Az atipikus foglalkoztatás </w:t>
      </w:r>
    </w:p>
    <w:p w14:paraId="5842F083" w14:textId="77777777" w:rsidR="005528BE" w:rsidRDefault="004641CE" w:rsidP="005528BE">
      <w:pPr>
        <w:pStyle w:val="Listaszerbekezds"/>
        <w:numPr>
          <w:ilvl w:val="0"/>
          <w:numId w:val="9"/>
        </w:numPr>
      </w:pPr>
      <w:r>
        <w:t xml:space="preserve">A munkavállaló kártérítési </w:t>
      </w:r>
      <w:r w:rsidR="005528BE">
        <w:t xml:space="preserve">felelőssége </w:t>
      </w:r>
    </w:p>
    <w:p w14:paraId="1B11C129" w14:textId="77777777" w:rsidR="004641CE" w:rsidRDefault="004641CE" w:rsidP="005528BE">
      <w:pPr>
        <w:pStyle w:val="Listaszerbekezds"/>
        <w:numPr>
          <w:ilvl w:val="0"/>
          <w:numId w:val="9"/>
        </w:numPr>
      </w:pPr>
      <w:r>
        <w:t xml:space="preserve">A munkáltató kártérítési felelőssége </w:t>
      </w:r>
    </w:p>
    <w:p w14:paraId="132C0722" w14:textId="77777777" w:rsidR="004641CE" w:rsidRDefault="004641CE" w:rsidP="005528BE">
      <w:pPr>
        <w:pStyle w:val="Listaszerbekezds"/>
        <w:numPr>
          <w:ilvl w:val="0"/>
          <w:numId w:val="9"/>
        </w:numPr>
      </w:pPr>
      <w:r>
        <w:t xml:space="preserve">A munkajog, illetve foglalkoztatáspolitika egyes szabadon választott, a konzulenssel egyeztetett témakörei </w:t>
      </w:r>
    </w:p>
    <w:p w14:paraId="1B1A5089" w14:textId="77777777" w:rsidR="004641CE" w:rsidRDefault="004641CE" w:rsidP="004641CE">
      <w:r>
        <w:t xml:space="preserve"> </w:t>
      </w:r>
    </w:p>
    <w:p w14:paraId="5B905F8D" w14:textId="77777777" w:rsidR="005528BE" w:rsidRDefault="005528BE" w:rsidP="004641CE"/>
    <w:p w14:paraId="4CAE7E83" w14:textId="6BBF2E5D" w:rsidR="005528BE" w:rsidRDefault="004641CE" w:rsidP="004641CE">
      <w:r>
        <w:t>E</w:t>
      </w:r>
      <w:r w:rsidR="00470AEE">
        <w:t>urópai</w:t>
      </w:r>
      <w:r>
        <w:t xml:space="preserve"> Jogi és</w:t>
      </w:r>
      <w:r w:rsidR="005528BE">
        <w:t xml:space="preserve"> Nemzetközi Magánjogi Tanszék </w:t>
      </w:r>
    </w:p>
    <w:p w14:paraId="5D383CB5" w14:textId="77777777" w:rsidR="005528BE" w:rsidRDefault="005528BE" w:rsidP="005528BE">
      <w:pPr>
        <w:pStyle w:val="Listaszerbekezds"/>
        <w:numPr>
          <w:ilvl w:val="0"/>
          <w:numId w:val="10"/>
        </w:numPr>
      </w:pPr>
      <w:r>
        <w:t xml:space="preserve">Az Európai Unió intézményei </w:t>
      </w:r>
    </w:p>
    <w:p w14:paraId="517DD2C8" w14:textId="77777777" w:rsidR="005528BE" w:rsidRDefault="004641CE" w:rsidP="005528BE">
      <w:pPr>
        <w:pStyle w:val="Listaszerbekezds"/>
        <w:numPr>
          <w:ilvl w:val="0"/>
          <w:numId w:val="10"/>
        </w:numPr>
      </w:pPr>
      <w:r>
        <w:t>Az európai integráci</w:t>
      </w:r>
      <w:r w:rsidR="005528BE">
        <w:t xml:space="preserve">ó története </w:t>
      </w:r>
    </w:p>
    <w:p w14:paraId="630C1321" w14:textId="77777777" w:rsidR="005528BE" w:rsidRDefault="005528BE" w:rsidP="005528BE">
      <w:pPr>
        <w:pStyle w:val="Listaszerbekezds"/>
        <w:numPr>
          <w:ilvl w:val="0"/>
          <w:numId w:val="10"/>
        </w:numPr>
      </w:pPr>
      <w:r>
        <w:t xml:space="preserve">Az uniós polgárok jogai </w:t>
      </w:r>
    </w:p>
    <w:p w14:paraId="6146B5F9" w14:textId="77777777" w:rsidR="005528BE" w:rsidRDefault="004641CE" w:rsidP="005528BE">
      <w:pPr>
        <w:pStyle w:val="Listaszerbekezds"/>
        <w:numPr>
          <w:ilvl w:val="0"/>
          <w:numId w:val="10"/>
        </w:numPr>
      </w:pPr>
      <w:r>
        <w:t>A polgári ügyekben folytatott igazságü</w:t>
      </w:r>
      <w:r w:rsidR="005528BE">
        <w:t xml:space="preserve">gyi együttműködés fejleményei </w:t>
      </w:r>
    </w:p>
    <w:p w14:paraId="70BFFB41" w14:textId="77777777" w:rsidR="004641CE" w:rsidRDefault="004641CE" w:rsidP="005528BE">
      <w:pPr>
        <w:pStyle w:val="Listaszerbekezds"/>
        <w:numPr>
          <w:ilvl w:val="0"/>
          <w:numId w:val="10"/>
        </w:numPr>
      </w:pPr>
      <w:r>
        <w:t xml:space="preserve">Az Európai Unió szakpolitikái </w:t>
      </w:r>
    </w:p>
    <w:p w14:paraId="1016D8BD" w14:textId="77777777" w:rsidR="004641CE" w:rsidRDefault="004641CE" w:rsidP="004641CE">
      <w:r>
        <w:t xml:space="preserve"> </w:t>
      </w:r>
    </w:p>
    <w:p w14:paraId="7769FBCE" w14:textId="340098B1" w:rsidR="00470AEE" w:rsidRPr="00470AEE" w:rsidRDefault="004641CE" w:rsidP="00470AEE">
      <w:pPr>
        <w:rPr>
          <w:bCs/>
          <w:sz w:val="24"/>
          <w:szCs w:val="24"/>
        </w:rPr>
      </w:pPr>
      <w:r>
        <w:t>A témaköröket a Tanszékkel, Intézetekkel szükséges egyeztetni, a fenti felsorolástól a konzulens egyetértésével el lehet térni!</w:t>
      </w:r>
      <w:r w:rsidR="00470AEE">
        <w:t xml:space="preserve"> </w:t>
      </w:r>
      <w:r w:rsidR="00470AEE" w:rsidRPr="00470AEE">
        <w:t>A fenti témáktól függetlenül más téma is választható.</w:t>
      </w:r>
    </w:p>
    <w:p w14:paraId="57858255" w14:textId="37EE16A8" w:rsidR="00F56E13" w:rsidRDefault="00F56E13" w:rsidP="004641CE"/>
    <w:sectPr w:rsidR="00F5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297"/>
    <w:multiLevelType w:val="hybridMultilevel"/>
    <w:tmpl w:val="A880C0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4FED"/>
    <w:multiLevelType w:val="hybridMultilevel"/>
    <w:tmpl w:val="1DD6F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2E7D"/>
    <w:multiLevelType w:val="hybridMultilevel"/>
    <w:tmpl w:val="48487F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19C2"/>
    <w:multiLevelType w:val="hybridMultilevel"/>
    <w:tmpl w:val="CBD67E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2925"/>
    <w:multiLevelType w:val="hybridMultilevel"/>
    <w:tmpl w:val="461C2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F062A"/>
    <w:multiLevelType w:val="hybridMultilevel"/>
    <w:tmpl w:val="733C6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C3FEF"/>
    <w:multiLevelType w:val="hybridMultilevel"/>
    <w:tmpl w:val="C0C27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31C10"/>
    <w:multiLevelType w:val="hybridMultilevel"/>
    <w:tmpl w:val="8E6657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B42CA"/>
    <w:multiLevelType w:val="hybridMultilevel"/>
    <w:tmpl w:val="E4F08B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552FF"/>
    <w:multiLevelType w:val="hybridMultilevel"/>
    <w:tmpl w:val="A9222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31012">
    <w:abstractNumId w:val="0"/>
  </w:num>
  <w:num w:numId="2" w16cid:durableId="530797762">
    <w:abstractNumId w:val="9"/>
  </w:num>
  <w:num w:numId="3" w16cid:durableId="980311418">
    <w:abstractNumId w:val="7"/>
  </w:num>
  <w:num w:numId="4" w16cid:durableId="2058359184">
    <w:abstractNumId w:val="8"/>
  </w:num>
  <w:num w:numId="5" w16cid:durableId="1688674837">
    <w:abstractNumId w:val="4"/>
  </w:num>
  <w:num w:numId="6" w16cid:durableId="1347318662">
    <w:abstractNumId w:val="1"/>
  </w:num>
  <w:num w:numId="7" w16cid:durableId="25832854">
    <w:abstractNumId w:val="2"/>
  </w:num>
  <w:num w:numId="8" w16cid:durableId="1782409480">
    <w:abstractNumId w:val="3"/>
  </w:num>
  <w:num w:numId="9" w16cid:durableId="1629898170">
    <w:abstractNumId w:val="6"/>
  </w:num>
  <w:num w:numId="10" w16cid:durableId="441073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CE"/>
    <w:rsid w:val="003E553F"/>
    <w:rsid w:val="004641CE"/>
    <w:rsid w:val="00470AEE"/>
    <w:rsid w:val="004A43E7"/>
    <w:rsid w:val="005528BE"/>
    <w:rsid w:val="006B483C"/>
    <w:rsid w:val="00B4315A"/>
    <w:rsid w:val="00B46DB6"/>
    <w:rsid w:val="00F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973C"/>
  <w15:chartTrackingRefBased/>
  <w15:docId w15:val="{1B0F081B-2EE7-4BFA-A166-31814071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Halgas-Devecska Szandra</dc:creator>
  <cp:keywords/>
  <dc:description/>
  <cp:lastModifiedBy>Zöldi Enikő</cp:lastModifiedBy>
  <cp:revision>3</cp:revision>
  <dcterms:created xsi:type="dcterms:W3CDTF">2023-10-27T08:38:00Z</dcterms:created>
  <dcterms:modified xsi:type="dcterms:W3CDTF">2023-10-27T08:38:00Z</dcterms:modified>
</cp:coreProperties>
</file>